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92" w:rsidRPr="00816992" w:rsidRDefault="00816992" w:rsidP="00816992">
      <w:pPr>
        <w:pStyle w:val="Heading1"/>
      </w:pPr>
      <w:r w:rsidRPr="00816992">
        <w:t>TRB Committee on Transportation Issues in Major Cities (ABE30)</w:t>
      </w:r>
    </w:p>
    <w:p w:rsidR="00816992" w:rsidRPr="00816992" w:rsidRDefault="00816992" w:rsidP="00816992">
      <w:pPr>
        <w:pStyle w:val="Heading2"/>
      </w:pPr>
      <w:r w:rsidRPr="00816992">
        <w:t>Call for Papers</w:t>
      </w:r>
    </w:p>
    <w:p w:rsidR="00816992" w:rsidRDefault="00816992" w:rsidP="00816992">
      <w:pPr>
        <w:rPr>
          <w:b/>
          <w:bCs/>
        </w:rPr>
      </w:pPr>
    </w:p>
    <w:p w:rsidR="00816992" w:rsidRPr="00816992" w:rsidRDefault="00816992" w:rsidP="00816992">
      <w:pPr>
        <w:spacing w:after="0" w:line="240" w:lineRule="auto"/>
        <w:rPr>
          <w:u w:val="single"/>
        </w:rPr>
      </w:pPr>
      <w:r w:rsidRPr="00816992">
        <w:rPr>
          <w:u w:val="single"/>
        </w:rPr>
        <w:t>Call Title</w:t>
      </w:r>
    </w:p>
    <w:p w:rsidR="00816992" w:rsidRDefault="00CA087A" w:rsidP="00816992">
      <w:pPr>
        <w:spacing w:after="0" w:line="240" w:lineRule="auto"/>
        <w:rPr>
          <w:u w:val="single"/>
        </w:rPr>
      </w:pPr>
      <w:r w:rsidRPr="00CA087A">
        <w:rPr>
          <w:b/>
          <w:bCs/>
        </w:rPr>
        <w:t>Address</w:t>
      </w:r>
      <w:r>
        <w:rPr>
          <w:b/>
          <w:bCs/>
        </w:rPr>
        <w:t>ing</w:t>
      </w:r>
      <w:r w:rsidRPr="00CA087A">
        <w:rPr>
          <w:b/>
          <w:bCs/>
        </w:rPr>
        <w:t xml:space="preserve"> Historical Inequities</w:t>
      </w:r>
      <w:r>
        <w:rPr>
          <w:b/>
          <w:bCs/>
        </w:rPr>
        <w:t xml:space="preserve"> </w:t>
      </w:r>
    </w:p>
    <w:p w:rsidR="00CA087A" w:rsidRDefault="00CA087A" w:rsidP="00816992">
      <w:pPr>
        <w:spacing w:after="0" w:line="240" w:lineRule="auto"/>
        <w:rPr>
          <w:u w:val="single"/>
        </w:rPr>
      </w:pPr>
    </w:p>
    <w:p w:rsidR="00816992" w:rsidRPr="00816992" w:rsidRDefault="00816992" w:rsidP="00816992">
      <w:pPr>
        <w:spacing w:after="0" w:line="240" w:lineRule="auto"/>
        <w:rPr>
          <w:u w:val="single"/>
        </w:rPr>
      </w:pPr>
      <w:r w:rsidRPr="00816992">
        <w:rPr>
          <w:u w:val="single"/>
        </w:rPr>
        <w:t>Sponsoring Committee</w:t>
      </w:r>
    </w:p>
    <w:p w:rsidR="00816992" w:rsidRPr="00816992" w:rsidRDefault="00816992" w:rsidP="00816992">
      <w:pPr>
        <w:spacing w:after="0" w:line="240" w:lineRule="auto"/>
      </w:pPr>
      <w:r w:rsidRPr="00816992">
        <w:t>ABE30</w:t>
      </w:r>
      <w:r w:rsidR="00E97BD7">
        <w:t xml:space="preserve"> – Transportation Issues in Major Cities</w:t>
      </w:r>
    </w:p>
    <w:p w:rsidR="00816992" w:rsidRPr="00816992" w:rsidRDefault="00816992" w:rsidP="00816992">
      <w:pPr>
        <w:spacing w:after="0" w:line="240" w:lineRule="auto"/>
        <w:rPr>
          <w:u w:val="single"/>
        </w:rPr>
      </w:pPr>
    </w:p>
    <w:p w:rsidR="00816992" w:rsidRPr="00816992" w:rsidRDefault="00816992" w:rsidP="00816992">
      <w:pPr>
        <w:spacing w:after="0" w:line="240" w:lineRule="auto"/>
        <w:rPr>
          <w:u w:val="single"/>
        </w:rPr>
      </w:pPr>
      <w:r w:rsidRPr="00816992">
        <w:rPr>
          <w:u w:val="single"/>
        </w:rPr>
        <w:t>Call Description</w:t>
      </w:r>
    </w:p>
    <w:p w:rsidR="00816992" w:rsidRPr="00816992" w:rsidRDefault="00816992" w:rsidP="004D3649">
      <w:pPr>
        <w:spacing w:after="0" w:line="240" w:lineRule="auto"/>
        <w:jc w:val="both"/>
      </w:pPr>
      <w:r w:rsidRPr="00816992">
        <w:t>The TRB Committee on Transportation Issues in Major Cities (ABE30) invites papers on</w:t>
      </w:r>
      <w:r>
        <w:t xml:space="preserve"> </w:t>
      </w:r>
      <w:r w:rsidR="00CA087A" w:rsidRPr="00CA087A">
        <w:t>Address</w:t>
      </w:r>
      <w:r w:rsidR="00CA087A">
        <w:t>ing</w:t>
      </w:r>
      <w:r w:rsidR="00CA087A" w:rsidRPr="00CA087A">
        <w:t xml:space="preserve"> Historical Inequities</w:t>
      </w:r>
      <w:r w:rsidR="004D3649">
        <w:t>.</w:t>
      </w:r>
    </w:p>
    <w:p w:rsidR="00816992" w:rsidRDefault="00816992" w:rsidP="004D3649">
      <w:pPr>
        <w:spacing w:after="0" w:line="240" w:lineRule="auto"/>
        <w:jc w:val="both"/>
      </w:pPr>
    </w:p>
    <w:p w:rsidR="00CA087A" w:rsidRDefault="00CA087A" w:rsidP="004D3649">
      <w:pPr>
        <w:spacing w:after="0" w:line="240" w:lineRule="auto"/>
        <w:jc w:val="both"/>
      </w:pPr>
      <w:r w:rsidRPr="00CA087A">
        <w:t xml:space="preserve">Recent policy trends such at the Complete Streets movement are helping major cities better provide equal access and mobility for all road users. While promising, these efforts cannot erase the historic inequities caused by the deleterious impacts of some of our misguided approaches to transportation in cities over the years. </w:t>
      </w:r>
      <w:r w:rsidR="00AD29B3">
        <w:t>Vulnerable communities may include low income</w:t>
      </w:r>
      <w:r w:rsidR="00C1377F">
        <w:t xml:space="preserve">, older adults, </w:t>
      </w:r>
      <w:r w:rsidR="00473E71">
        <w:t xml:space="preserve">women, </w:t>
      </w:r>
      <w:r w:rsidR="00C1377F">
        <w:t xml:space="preserve">children, immigrants, </w:t>
      </w:r>
      <w:r w:rsidR="00AD29B3">
        <w:t>disabled, or communities of color.</w:t>
      </w:r>
    </w:p>
    <w:p w:rsidR="00CA087A" w:rsidRDefault="00CA087A" w:rsidP="004D3649">
      <w:pPr>
        <w:spacing w:after="0" w:line="240" w:lineRule="auto"/>
        <w:jc w:val="both"/>
      </w:pPr>
    </w:p>
    <w:p w:rsidR="00816992" w:rsidRPr="00CA087A" w:rsidRDefault="00CA087A" w:rsidP="004D3649">
      <w:pPr>
        <w:spacing w:after="0" w:line="240" w:lineRule="auto"/>
        <w:jc w:val="both"/>
      </w:pPr>
      <w:r w:rsidRPr="00CA087A">
        <w:t xml:space="preserve">This paper call seeks to understand how cities and public agencies can </w:t>
      </w:r>
      <w:r>
        <w:t xml:space="preserve">identify and </w:t>
      </w:r>
      <w:r w:rsidRPr="00CA087A">
        <w:t>remedy these past transgressions and promote greater equity in the future.</w:t>
      </w:r>
      <w:r w:rsidR="004D3649">
        <w:t xml:space="preserve"> </w:t>
      </w:r>
      <w:bookmarkStart w:id="0" w:name="_GoBack"/>
      <w:bookmarkEnd w:id="0"/>
      <w:r w:rsidR="00C1377F">
        <w:t>Topics may include</w:t>
      </w:r>
      <w:r w:rsidRPr="00CA087A">
        <w:t xml:space="preserve">, but </w:t>
      </w:r>
      <w:r w:rsidR="00C1377F">
        <w:t xml:space="preserve">are </w:t>
      </w:r>
      <w:r w:rsidRPr="00CA087A">
        <w:t>not restricted to, the following subject areas:</w:t>
      </w:r>
    </w:p>
    <w:p w:rsidR="00CA087A" w:rsidRDefault="00C1377F" w:rsidP="004D3649">
      <w:pPr>
        <w:pStyle w:val="ListParagraph"/>
        <w:numPr>
          <w:ilvl w:val="0"/>
          <w:numId w:val="2"/>
        </w:numPr>
        <w:spacing w:after="0" w:line="240" w:lineRule="auto"/>
        <w:jc w:val="both"/>
        <w:rPr>
          <w:u w:val="single"/>
        </w:rPr>
      </w:pPr>
      <w:r>
        <w:t>Displacement and segmentation of vulnerable communities by direct public action such as land acquisition and construction activity, or by indirect public action such as increased land value as related to transportation mega projects.</w:t>
      </w:r>
    </w:p>
    <w:p w:rsidR="00AD29B3" w:rsidRPr="00AD29B3" w:rsidRDefault="00C1377F" w:rsidP="004D3649">
      <w:pPr>
        <w:pStyle w:val="ListParagraph"/>
        <w:numPr>
          <w:ilvl w:val="0"/>
          <w:numId w:val="2"/>
        </w:numPr>
        <w:spacing w:after="0" w:line="240" w:lineRule="auto"/>
        <w:jc w:val="both"/>
        <w:rPr>
          <w:u w:val="single"/>
        </w:rPr>
      </w:pPr>
      <w:r>
        <w:t xml:space="preserve">Disinvestment in vulnerable communities via lack of transportation infrastructure </w:t>
      </w:r>
      <w:r w:rsidR="00AD29B3">
        <w:t>improvements</w:t>
      </w:r>
      <w:r>
        <w:t>.</w:t>
      </w:r>
    </w:p>
    <w:p w:rsidR="00AD29B3" w:rsidRPr="00AD29B3" w:rsidRDefault="00AD29B3" w:rsidP="004D3649">
      <w:pPr>
        <w:pStyle w:val="ListParagraph"/>
        <w:numPr>
          <w:ilvl w:val="0"/>
          <w:numId w:val="2"/>
        </w:numPr>
        <w:spacing w:after="0" w:line="240" w:lineRule="auto"/>
        <w:jc w:val="both"/>
        <w:rPr>
          <w:u w:val="single"/>
        </w:rPr>
      </w:pPr>
      <w:r>
        <w:t xml:space="preserve">Exposure to transportation externalities such as criteria air pollutants and traffic violence. </w:t>
      </w:r>
    </w:p>
    <w:p w:rsidR="00AD29B3" w:rsidRPr="00AD29B3" w:rsidRDefault="00AD29B3" w:rsidP="004D3649">
      <w:pPr>
        <w:pStyle w:val="ListParagraph"/>
        <w:numPr>
          <w:ilvl w:val="0"/>
          <w:numId w:val="2"/>
        </w:numPr>
        <w:spacing w:after="0" w:line="240" w:lineRule="auto"/>
        <w:jc w:val="both"/>
        <w:rPr>
          <w:u w:val="single"/>
        </w:rPr>
      </w:pPr>
      <w:r>
        <w:t xml:space="preserve">Law enforcement activity as related to traffic safety improvement efforts, especially when considered in comparison to changes in engineering and education systems. </w:t>
      </w:r>
    </w:p>
    <w:p w:rsidR="00473E71" w:rsidRPr="00473E71" w:rsidRDefault="00473E71" w:rsidP="004D3649">
      <w:pPr>
        <w:pStyle w:val="ListParagraph"/>
        <w:numPr>
          <w:ilvl w:val="0"/>
          <w:numId w:val="2"/>
        </w:numPr>
        <w:spacing w:after="0" w:line="240" w:lineRule="auto"/>
        <w:jc w:val="both"/>
        <w:rPr>
          <w:u w:val="single"/>
        </w:rPr>
      </w:pPr>
      <w:r>
        <w:t xml:space="preserve">Sustainability measures such as criteria air pollutants, GHG emissions, and energy use as related to the travel patterns of vulnerable communities. </w:t>
      </w:r>
    </w:p>
    <w:p w:rsidR="00473E71" w:rsidRPr="00473E71" w:rsidRDefault="00473E71" w:rsidP="004D3649">
      <w:pPr>
        <w:pStyle w:val="ListParagraph"/>
        <w:numPr>
          <w:ilvl w:val="0"/>
          <w:numId w:val="2"/>
        </w:numPr>
        <w:spacing w:after="0" w:line="240" w:lineRule="auto"/>
        <w:jc w:val="both"/>
        <w:rPr>
          <w:u w:val="single"/>
        </w:rPr>
      </w:pPr>
      <w:r>
        <w:t>Transit system, including vehicle, station, and surrounding street, design supportive of access by vulnerable communities.</w:t>
      </w:r>
    </w:p>
    <w:p w:rsidR="00CA087A" w:rsidRDefault="00CA087A" w:rsidP="00816992">
      <w:pPr>
        <w:spacing w:after="0" w:line="240" w:lineRule="auto"/>
        <w:rPr>
          <w:u w:val="single"/>
        </w:rPr>
      </w:pPr>
    </w:p>
    <w:p w:rsidR="00CA087A" w:rsidRDefault="00CA087A" w:rsidP="00816992">
      <w:pPr>
        <w:spacing w:after="0" w:line="240" w:lineRule="auto"/>
        <w:rPr>
          <w:u w:val="single"/>
        </w:rPr>
      </w:pPr>
    </w:p>
    <w:p w:rsidR="00CA087A" w:rsidRPr="00CA087A" w:rsidRDefault="00CA087A" w:rsidP="00816992">
      <w:pPr>
        <w:spacing w:after="0" w:line="240" w:lineRule="auto"/>
      </w:pPr>
      <w:r>
        <w:t xml:space="preserve"> </w:t>
      </w:r>
    </w:p>
    <w:sectPr w:rsidR="00CA087A" w:rsidRPr="00CA08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B4" w:rsidRDefault="006506B4" w:rsidP="003A1ECE">
      <w:pPr>
        <w:spacing w:after="0" w:line="240" w:lineRule="auto"/>
      </w:pPr>
      <w:r>
        <w:separator/>
      </w:r>
    </w:p>
  </w:endnote>
  <w:endnote w:type="continuationSeparator" w:id="0">
    <w:p w:rsidR="006506B4" w:rsidRDefault="006506B4" w:rsidP="003A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B4" w:rsidRDefault="006506B4" w:rsidP="003A1ECE">
      <w:pPr>
        <w:spacing w:after="0" w:line="240" w:lineRule="auto"/>
      </w:pPr>
      <w:r>
        <w:separator/>
      </w:r>
    </w:p>
  </w:footnote>
  <w:footnote w:type="continuationSeparator" w:id="0">
    <w:p w:rsidR="006506B4" w:rsidRDefault="006506B4" w:rsidP="003A1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E" w:rsidRDefault="003A1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96EC3"/>
    <w:multiLevelType w:val="hybridMultilevel"/>
    <w:tmpl w:val="DB88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1569D"/>
    <w:multiLevelType w:val="hybridMultilevel"/>
    <w:tmpl w:val="3C4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92"/>
    <w:rsid w:val="000E1547"/>
    <w:rsid w:val="003A1ECE"/>
    <w:rsid w:val="004607B4"/>
    <w:rsid w:val="00473E71"/>
    <w:rsid w:val="004D3649"/>
    <w:rsid w:val="00602397"/>
    <w:rsid w:val="00643CC1"/>
    <w:rsid w:val="006506B4"/>
    <w:rsid w:val="00670D38"/>
    <w:rsid w:val="00686129"/>
    <w:rsid w:val="007D7742"/>
    <w:rsid w:val="00816992"/>
    <w:rsid w:val="008B23E2"/>
    <w:rsid w:val="00AD29B3"/>
    <w:rsid w:val="00B873B0"/>
    <w:rsid w:val="00B919F9"/>
    <w:rsid w:val="00C1377F"/>
    <w:rsid w:val="00CA087A"/>
    <w:rsid w:val="00D7040A"/>
    <w:rsid w:val="00DE1259"/>
    <w:rsid w:val="00DE3033"/>
    <w:rsid w:val="00E45096"/>
    <w:rsid w:val="00E720F9"/>
    <w:rsid w:val="00E97BD7"/>
    <w:rsid w:val="00EC0115"/>
    <w:rsid w:val="00F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919CDE-36C9-47F3-97AF-6DFA1DE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9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699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720F9"/>
    <w:pPr>
      <w:ind w:left="720"/>
      <w:contextualSpacing/>
    </w:pPr>
  </w:style>
  <w:style w:type="paragraph" w:styleId="Header">
    <w:name w:val="header"/>
    <w:basedOn w:val="Normal"/>
    <w:link w:val="HeaderChar"/>
    <w:uiPriority w:val="99"/>
    <w:unhideWhenUsed/>
    <w:rsid w:val="003A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ECE"/>
  </w:style>
  <w:style w:type="paragraph" w:styleId="Footer">
    <w:name w:val="footer"/>
    <w:basedOn w:val="Normal"/>
    <w:link w:val="FooterChar"/>
    <w:uiPriority w:val="99"/>
    <w:unhideWhenUsed/>
    <w:rsid w:val="003A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ECE"/>
  </w:style>
  <w:style w:type="paragraph" w:styleId="BalloonText">
    <w:name w:val="Balloon Text"/>
    <w:basedOn w:val="Normal"/>
    <w:link w:val="BalloonTextChar"/>
    <w:uiPriority w:val="99"/>
    <w:semiHidden/>
    <w:unhideWhenUsed/>
    <w:rsid w:val="00E45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073479">
      <w:bodyDiv w:val="1"/>
      <w:marLeft w:val="0"/>
      <w:marRight w:val="0"/>
      <w:marTop w:val="0"/>
      <w:marBottom w:val="0"/>
      <w:divBdr>
        <w:top w:val="none" w:sz="0" w:space="0" w:color="auto"/>
        <w:left w:val="none" w:sz="0" w:space="0" w:color="auto"/>
        <w:bottom w:val="none" w:sz="0" w:space="0" w:color="auto"/>
        <w:right w:val="none" w:sz="0" w:space="0" w:color="auto"/>
      </w:divBdr>
      <w:divsChild>
        <w:div w:id="1075933367">
          <w:marLeft w:val="0"/>
          <w:marRight w:val="0"/>
          <w:marTop w:val="0"/>
          <w:marBottom w:val="0"/>
          <w:divBdr>
            <w:top w:val="none" w:sz="0" w:space="0" w:color="auto"/>
            <w:left w:val="none" w:sz="0" w:space="0" w:color="auto"/>
            <w:bottom w:val="none" w:sz="0" w:space="0" w:color="auto"/>
            <w:right w:val="none" w:sz="0" w:space="0" w:color="auto"/>
          </w:divBdr>
        </w:div>
        <w:div w:id="1249923504">
          <w:marLeft w:val="0"/>
          <w:marRight w:val="0"/>
          <w:marTop w:val="0"/>
          <w:marBottom w:val="0"/>
          <w:divBdr>
            <w:top w:val="none" w:sz="0" w:space="0" w:color="auto"/>
            <w:left w:val="none" w:sz="0" w:space="0" w:color="auto"/>
            <w:bottom w:val="none" w:sz="0" w:space="0" w:color="auto"/>
            <w:right w:val="none" w:sz="0" w:space="0" w:color="auto"/>
          </w:divBdr>
        </w:div>
        <w:div w:id="1640843781">
          <w:marLeft w:val="0"/>
          <w:marRight w:val="0"/>
          <w:marTop w:val="0"/>
          <w:marBottom w:val="0"/>
          <w:divBdr>
            <w:top w:val="none" w:sz="0" w:space="0" w:color="auto"/>
            <w:left w:val="none" w:sz="0" w:space="0" w:color="auto"/>
            <w:bottom w:val="none" w:sz="0" w:space="0" w:color="auto"/>
            <w:right w:val="none" w:sz="0" w:space="0" w:color="auto"/>
          </w:divBdr>
        </w:div>
        <w:div w:id="110330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Pasadena</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 Fred</dc:creator>
  <cp:lastModifiedBy>Marshall, Wesley</cp:lastModifiedBy>
  <cp:revision>5</cp:revision>
  <dcterms:created xsi:type="dcterms:W3CDTF">2018-05-22T18:47:00Z</dcterms:created>
  <dcterms:modified xsi:type="dcterms:W3CDTF">2019-06-04T03:37:00Z</dcterms:modified>
</cp:coreProperties>
</file>